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023DD" w14:textId="77777777" w:rsidR="00E8475E" w:rsidRDefault="00E8475E"/>
    <w:p w14:paraId="009CDDCF" w14:textId="77777777" w:rsidR="0096473F" w:rsidRPr="00225C09" w:rsidRDefault="0015087C" w:rsidP="0015087C">
      <w:pPr>
        <w:jc w:val="center"/>
        <w:rPr>
          <w:rFonts w:ascii="Arial" w:hAnsi="Arial" w:cs="Arial"/>
          <w:b/>
          <w:sz w:val="29"/>
          <w:szCs w:val="29"/>
        </w:rPr>
      </w:pPr>
      <w:r w:rsidRPr="00225C09">
        <w:rPr>
          <w:rFonts w:ascii="Arial" w:hAnsi="Arial" w:cs="Arial"/>
          <w:b/>
          <w:sz w:val="29"/>
          <w:szCs w:val="29"/>
        </w:rPr>
        <w:t>PRODUCT DATA SHEET</w:t>
      </w:r>
    </w:p>
    <w:p w14:paraId="1CF5FFE1" w14:textId="77777777" w:rsidR="00345AF5" w:rsidRPr="00225C09" w:rsidRDefault="00225C09" w:rsidP="0015087C">
      <w:pPr>
        <w:jc w:val="center"/>
        <w:rPr>
          <w:rFonts w:ascii="Arial" w:hAnsi="Arial" w:cs="Arial"/>
        </w:rPr>
      </w:pPr>
      <w:r w:rsidRPr="00225C09">
        <w:rPr>
          <w:rFonts w:ascii="Arial" w:hAnsi="Arial" w:cs="Arial"/>
        </w:rPr>
        <w:t>Code 30001</w:t>
      </w:r>
    </w:p>
    <w:p w14:paraId="24661EA0" w14:textId="77777777" w:rsidR="0096473F" w:rsidRPr="00225C09" w:rsidRDefault="0096473F" w:rsidP="0015087C">
      <w:pPr>
        <w:jc w:val="center"/>
        <w:rPr>
          <w:rFonts w:ascii="Arial" w:hAnsi="Arial" w:cs="Arial"/>
          <w:sz w:val="28"/>
          <w:szCs w:val="28"/>
        </w:rPr>
      </w:pPr>
      <w:r w:rsidRPr="00225C09">
        <w:rPr>
          <w:rFonts w:ascii="Arial" w:hAnsi="Arial" w:cs="Arial"/>
          <w:sz w:val="28"/>
          <w:szCs w:val="28"/>
        </w:rPr>
        <w:t>Chemlube Universal Tractor Fluid</w:t>
      </w:r>
    </w:p>
    <w:p w14:paraId="7CB1B4D4" w14:textId="77777777" w:rsidR="0096473F" w:rsidRDefault="0096473F" w:rsidP="0096473F"/>
    <w:p w14:paraId="48732343" w14:textId="77777777" w:rsidR="0096473F" w:rsidRPr="0015087C" w:rsidRDefault="0096473F" w:rsidP="0096473F">
      <w:pPr>
        <w:rPr>
          <w:rFonts w:ascii="Arial" w:hAnsi="Arial" w:cs="Arial"/>
        </w:rPr>
      </w:pPr>
      <w:r w:rsidRPr="0015087C">
        <w:rPr>
          <w:rFonts w:ascii="Arial" w:hAnsi="Arial" w:cs="Arial"/>
        </w:rPr>
        <w:t>Chemlube Universal Tractor Fluid is formulated as a multi-purpose high quality fluid for use in hydraulic, final drive, wet brake, transmission differential, and power steering systems commonly used in farm tracto</w:t>
      </w:r>
      <w:r w:rsidR="009B0144">
        <w:rPr>
          <w:rFonts w:ascii="Arial" w:hAnsi="Arial" w:cs="Arial"/>
        </w:rPr>
        <w:t xml:space="preserve">rs and other off road equipment.  </w:t>
      </w:r>
      <w:r w:rsidR="003816B1">
        <w:rPr>
          <w:rFonts w:ascii="Arial" w:hAnsi="Arial" w:cs="Arial"/>
        </w:rPr>
        <w:t xml:space="preserve">This product </w:t>
      </w:r>
      <w:r w:rsidR="003816B1" w:rsidRPr="0015087C">
        <w:rPr>
          <w:rFonts w:ascii="Arial" w:hAnsi="Arial" w:cs="Arial"/>
        </w:rPr>
        <w:t>meets</w:t>
      </w:r>
      <w:r w:rsidRPr="0015087C">
        <w:rPr>
          <w:rFonts w:ascii="Arial" w:hAnsi="Arial" w:cs="Arial"/>
        </w:rPr>
        <w:t xml:space="preserve"> the performance requirements of all major brands of tractors and farm equipment, providing excellent wear protection, seal compatibility, corrosion protection, gear pitting protection and proper operation of wet brakes and clutches.</w:t>
      </w:r>
    </w:p>
    <w:p w14:paraId="041C9557" w14:textId="77777777" w:rsidR="0096473F" w:rsidRDefault="0096473F">
      <w:pPr>
        <w:rPr>
          <w:rFonts w:ascii="Arial" w:hAnsi="Arial" w:cs="Arial"/>
        </w:rPr>
      </w:pPr>
    </w:p>
    <w:p w14:paraId="5799CF78" w14:textId="77777777" w:rsidR="00345AF5" w:rsidRPr="00345AF5" w:rsidRDefault="00345AF5">
      <w:pPr>
        <w:rPr>
          <w:rFonts w:ascii="Arial" w:hAnsi="Arial" w:cs="Arial"/>
          <w:b/>
        </w:rPr>
      </w:pPr>
      <w:r>
        <w:rPr>
          <w:rFonts w:ascii="Arial" w:hAnsi="Arial" w:cs="Arial"/>
        </w:rPr>
        <w:t xml:space="preserve">      </w:t>
      </w:r>
      <w:r w:rsidRPr="00345AF5">
        <w:rPr>
          <w:rFonts w:ascii="Arial" w:hAnsi="Arial" w:cs="Arial"/>
          <w:b/>
        </w:rPr>
        <w:t>Performance Profile</w:t>
      </w:r>
      <w:r>
        <w:rPr>
          <w:rFonts w:ascii="Arial" w:hAnsi="Arial" w:cs="Arial"/>
          <w:b/>
        </w:rPr>
        <w:t>:</w:t>
      </w:r>
    </w:p>
    <w:p w14:paraId="42B91685" w14:textId="77777777" w:rsidR="0096473F" w:rsidRPr="0015087C" w:rsidRDefault="0096473F">
      <w:pPr>
        <w:rPr>
          <w:rFonts w:ascii="Arial" w:hAnsi="Arial" w:cs="Arial"/>
        </w:rPr>
      </w:pPr>
    </w:p>
    <w:p w14:paraId="51A1C3AF"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 xml:space="preserve">AGCO: Massey Ferguson M-1145, M-1143, M-1141, M-1138, M-1135 </w:t>
      </w:r>
      <w:proofErr w:type="spellStart"/>
      <w:r w:rsidRPr="0015087C">
        <w:rPr>
          <w:rFonts w:ascii="Arial" w:hAnsi="Arial" w:cs="Arial"/>
        </w:rPr>
        <w:t>Permatran</w:t>
      </w:r>
      <w:proofErr w:type="spellEnd"/>
      <w:r w:rsidRPr="0015087C">
        <w:rPr>
          <w:rFonts w:ascii="Arial" w:hAnsi="Arial" w:cs="Arial"/>
        </w:rPr>
        <w:t xml:space="preserve"> </w:t>
      </w:r>
      <w:proofErr w:type="spellStart"/>
      <w:r w:rsidRPr="0015087C">
        <w:rPr>
          <w:rFonts w:ascii="Arial" w:hAnsi="Arial" w:cs="Arial"/>
        </w:rPr>
        <w:t>lll</w:t>
      </w:r>
      <w:proofErr w:type="spellEnd"/>
      <w:r w:rsidRPr="0015087C">
        <w:rPr>
          <w:rFonts w:ascii="Arial" w:hAnsi="Arial" w:cs="Arial"/>
        </w:rPr>
        <w:t>, White Q-1826</w:t>
      </w:r>
    </w:p>
    <w:p w14:paraId="45DCE279"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Allison C-4 as part of JD20C</w:t>
      </w:r>
    </w:p>
    <w:p w14:paraId="45E903E3"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API GL-4</w:t>
      </w:r>
    </w:p>
    <w:p w14:paraId="174703B1"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Case New Holland MAT 3505</w:t>
      </w:r>
    </w:p>
    <w:p w14:paraId="1A656A2E"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Case New Holland and MAT 3525&amp;3526, ESN M2C86B</w:t>
      </w:r>
    </w:p>
    <w:p w14:paraId="3FA72820"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Eaton Vicker</w:t>
      </w:r>
      <w:r w:rsidR="00DF2A46">
        <w:rPr>
          <w:rFonts w:ascii="Arial" w:hAnsi="Arial" w:cs="Arial"/>
        </w:rPr>
        <w:t>s</w:t>
      </w:r>
      <w:r w:rsidRPr="0015087C">
        <w:rPr>
          <w:rFonts w:ascii="Arial" w:hAnsi="Arial" w:cs="Arial"/>
        </w:rPr>
        <w:t xml:space="preserve"> (Mobil hydraulic systems according to brochure 694 using procedure ATS-373 with 35 VQ25 pump)</w:t>
      </w:r>
    </w:p>
    <w:p w14:paraId="0ABB1D0F"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JCMAS HK P-041 &amp; P-042</w:t>
      </w:r>
    </w:p>
    <w:p w14:paraId="47567C39"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John Deere J-20C/D</w:t>
      </w:r>
    </w:p>
    <w:p w14:paraId="5BE88440"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Komatsu</w:t>
      </w:r>
    </w:p>
    <w:p w14:paraId="02267A86"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Kubota UDT</w:t>
      </w:r>
    </w:p>
    <w:p w14:paraId="1937100B" w14:textId="77777777" w:rsidR="0096473F" w:rsidRPr="0015087C" w:rsidRDefault="0096473F" w:rsidP="0096473F">
      <w:pPr>
        <w:pStyle w:val="ListParagraph"/>
        <w:numPr>
          <w:ilvl w:val="0"/>
          <w:numId w:val="1"/>
        </w:numPr>
        <w:rPr>
          <w:rFonts w:ascii="Arial" w:hAnsi="Arial" w:cs="Arial"/>
        </w:rPr>
      </w:pPr>
      <w:r w:rsidRPr="0015087C">
        <w:rPr>
          <w:rFonts w:ascii="Arial" w:hAnsi="Arial" w:cs="Arial"/>
        </w:rPr>
        <w:t>Parker (Dennison UTTO, HF-0 through 02) in Group l Base oil</w:t>
      </w:r>
    </w:p>
    <w:p w14:paraId="706F33A9" w14:textId="77777777" w:rsidR="0096473F" w:rsidRDefault="0096473F" w:rsidP="0096473F">
      <w:pPr>
        <w:pStyle w:val="ListParagraph"/>
        <w:numPr>
          <w:ilvl w:val="0"/>
          <w:numId w:val="1"/>
        </w:numPr>
        <w:rPr>
          <w:rFonts w:ascii="Arial" w:hAnsi="Arial" w:cs="Arial"/>
        </w:rPr>
      </w:pPr>
      <w:r w:rsidRPr="0015087C">
        <w:rPr>
          <w:rFonts w:ascii="Arial" w:hAnsi="Arial" w:cs="Arial"/>
        </w:rPr>
        <w:t>Volvo (VCE 1273.03 and WB101)</w:t>
      </w:r>
    </w:p>
    <w:p w14:paraId="15DC2B62" w14:textId="77777777" w:rsidR="0096473F" w:rsidRPr="0015087C" w:rsidRDefault="0096473F" w:rsidP="0096473F">
      <w:pPr>
        <w:rPr>
          <w:rFonts w:ascii="Arial" w:hAnsi="Arial" w:cs="Arial"/>
        </w:rPr>
      </w:pPr>
    </w:p>
    <w:p w14:paraId="3A790AEB" w14:textId="77777777" w:rsidR="00C95B55" w:rsidRPr="00345AF5" w:rsidRDefault="0096473F" w:rsidP="00225C09">
      <w:pPr>
        <w:jc w:val="center"/>
        <w:rPr>
          <w:rFonts w:ascii="Arial" w:hAnsi="Arial" w:cs="Arial"/>
          <w:b/>
        </w:rPr>
      </w:pPr>
      <w:r w:rsidRPr="00345AF5">
        <w:rPr>
          <w:rFonts w:ascii="Arial" w:hAnsi="Arial" w:cs="Arial"/>
          <w:b/>
        </w:rPr>
        <w:t>TYPICAL PROPERTIES</w:t>
      </w:r>
    </w:p>
    <w:p w14:paraId="50A4BBAD" w14:textId="77777777" w:rsidR="00C95B55" w:rsidRPr="0015087C" w:rsidRDefault="00C95B55" w:rsidP="0096473F">
      <w:pPr>
        <w:rPr>
          <w:rFonts w:ascii="Arial" w:hAnsi="Arial" w:cs="Arial"/>
        </w:rPr>
      </w:pPr>
      <w:r w:rsidRPr="0015087C">
        <w:rPr>
          <w:rFonts w:ascii="Arial" w:hAnsi="Arial" w:cs="Arial"/>
        </w:rPr>
        <w:t xml:space="preserve">           </w:t>
      </w:r>
      <w:r w:rsidRPr="0015087C">
        <w:rPr>
          <w:rFonts w:ascii="Arial" w:hAnsi="Arial" w:cs="Arial"/>
          <w:b/>
          <w:u w:val="single"/>
        </w:rPr>
        <w:t xml:space="preserve">Test </w:t>
      </w:r>
      <w:r w:rsidRPr="0015087C">
        <w:rPr>
          <w:rFonts w:ascii="Arial" w:hAnsi="Arial" w:cs="Arial"/>
        </w:rPr>
        <w:t xml:space="preserve">          </w:t>
      </w:r>
      <w:r w:rsidR="003816B1">
        <w:rPr>
          <w:rFonts w:ascii="Arial" w:hAnsi="Arial" w:cs="Arial"/>
        </w:rPr>
        <w:t xml:space="preserve">                             </w:t>
      </w:r>
      <w:r w:rsidRPr="0015087C">
        <w:rPr>
          <w:rFonts w:ascii="Arial" w:hAnsi="Arial" w:cs="Arial"/>
        </w:rPr>
        <w:t xml:space="preserve">  </w:t>
      </w:r>
      <w:r w:rsidRPr="0015087C">
        <w:rPr>
          <w:rFonts w:ascii="Arial" w:hAnsi="Arial" w:cs="Arial"/>
          <w:b/>
          <w:u w:val="single"/>
        </w:rPr>
        <w:t>Method</w:t>
      </w:r>
      <w:r w:rsidRPr="0015087C">
        <w:rPr>
          <w:rFonts w:ascii="Arial" w:hAnsi="Arial" w:cs="Arial"/>
        </w:rPr>
        <w:t xml:space="preserve">           </w:t>
      </w:r>
      <w:r w:rsidR="003816B1">
        <w:rPr>
          <w:rFonts w:ascii="Arial" w:hAnsi="Arial" w:cs="Arial"/>
        </w:rPr>
        <w:t xml:space="preserve">                              </w:t>
      </w:r>
      <w:r w:rsidR="00DF2A46">
        <w:rPr>
          <w:rFonts w:ascii="Arial" w:hAnsi="Arial" w:cs="Arial"/>
        </w:rPr>
        <w:t xml:space="preserve"> </w:t>
      </w:r>
      <w:r w:rsidRPr="0015087C">
        <w:rPr>
          <w:rFonts w:ascii="Arial" w:hAnsi="Arial" w:cs="Arial"/>
        </w:rPr>
        <w:t xml:space="preserve"> </w:t>
      </w:r>
      <w:r w:rsidRPr="0015087C">
        <w:rPr>
          <w:rFonts w:ascii="Arial" w:hAnsi="Arial" w:cs="Arial"/>
          <w:b/>
          <w:u w:val="single"/>
        </w:rPr>
        <w:t>Results</w:t>
      </w:r>
    </w:p>
    <w:p w14:paraId="5AC0C1AD" w14:textId="0B812D7F" w:rsidR="00C95B55" w:rsidRPr="0015087C" w:rsidRDefault="00C95B55" w:rsidP="00DF2A4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15087C">
        <w:rPr>
          <w:rFonts w:ascii="Arial" w:hAnsi="Arial" w:cs="Arial"/>
        </w:rPr>
        <w:t>Viscosity 100</w:t>
      </w:r>
      <w:r w:rsidR="009B0144" w:rsidRPr="009B0144">
        <w:rPr>
          <w:rFonts w:ascii="Arial" w:hAnsi="Arial" w:cs="Arial"/>
          <w:vertAlign w:val="superscript"/>
        </w:rPr>
        <w:t>o</w:t>
      </w:r>
      <w:r w:rsidRPr="0015087C">
        <w:rPr>
          <w:rFonts w:ascii="Arial" w:hAnsi="Arial" w:cs="Arial"/>
        </w:rPr>
        <w:t xml:space="preserve">C </w:t>
      </w:r>
      <w:proofErr w:type="spellStart"/>
      <w:r w:rsidRPr="0015087C">
        <w:rPr>
          <w:rFonts w:ascii="Arial" w:hAnsi="Arial" w:cs="Arial"/>
        </w:rPr>
        <w:t>cSt</w:t>
      </w:r>
      <w:proofErr w:type="spellEnd"/>
      <w:r w:rsidRPr="0015087C">
        <w:rPr>
          <w:rFonts w:ascii="Arial" w:hAnsi="Arial" w:cs="Arial"/>
        </w:rPr>
        <w:t xml:space="preserve">                       </w:t>
      </w:r>
      <w:r w:rsidR="00DF2A46">
        <w:rPr>
          <w:rFonts w:ascii="Arial" w:hAnsi="Arial" w:cs="Arial"/>
        </w:rPr>
        <w:t xml:space="preserve"> </w:t>
      </w:r>
      <w:r w:rsidRPr="0015087C">
        <w:rPr>
          <w:rFonts w:ascii="Arial" w:hAnsi="Arial" w:cs="Arial"/>
        </w:rPr>
        <w:t xml:space="preserve"> ASTM D445                                          </w:t>
      </w:r>
      <w:r w:rsidR="003816B1">
        <w:rPr>
          <w:rFonts w:ascii="Arial" w:hAnsi="Arial" w:cs="Arial"/>
        </w:rPr>
        <w:t xml:space="preserve"> </w:t>
      </w:r>
      <w:r w:rsidR="009B0144">
        <w:rPr>
          <w:rFonts w:ascii="Arial" w:hAnsi="Arial" w:cs="Arial"/>
        </w:rPr>
        <w:t xml:space="preserve"> </w:t>
      </w:r>
      <w:r w:rsidRPr="0015087C">
        <w:rPr>
          <w:rFonts w:ascii="Arial" w:hAnsi="Arial" w:cs="Arial"/>
        </w:rPr>
        <w:t>9.</w:t>
      </w:r>
      <w:r w:rsidR="00D93BBA">
        <w:rPr>
          <w:rFonts w:ascii="Arial" w:hAnsi="Arial" w:cs="Arial"/>
        </w:rPr>
        <w:t>3</w:t>
      </w:r>
    </w:p>
    <w:p w14:paraId="2FD2DDEB" w14:textId="77777777" w:rsidR="00C95B55" w:rsidRPr="0015087C" w:rsidRDefault="00C95B55" w:rsidP="00DF2A4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15087C">
        <w:rPr>
          <w:rFonts w:ascii="Arial" w:hAnsi="Arial" w:cs="Arial"/>
        </w:rPr>
        <w:t>Viscosity 40</w:t>
      </w:r>
      <w:r w:rsidR="009B0144" w:rsidRPr="009B0144">
        <w:rPr>
          <w:rFonts w:ascii="Arial" w:hAnsi="Arial" w:cs="Arial"/>
          <w:vertAlign w:val="superscript"/>
        </w:rPr>
        <w:t>o</w:t>
      </w:r>
      <w:r w:rsidRPr="0015087C">
        <w:rPr>
          <w:rFonts w:ascii="Arial" w:hAnsi="Arial" w:cs="Arial"/>
        </w:rPr>
        <w:t xml:space="preserve">C cSt                         </w:t>
      </w:r>
      <w:r w:rsidR="00DF2A46">
        <w:rPr>
          <w:rFonts w:ascii="Arial" w:hAnsi="Arial" w:cs="Arial"/>
        </w:rPr>
        <w:t xml:space="preserve"> </w:t>
      </w:r>
      <w:r w:rsidRPr="0015087C">
        <w:rPr>
          <w:rFonts w:ascii="Arial" w:hAnsi="Arial" w:cs="Arial"/>
        </w:rPr>
        <w:t xml:space="preserve"> ASTM D445                                        </w:t>
      </w:r>
      <w:r w:rsidR="009B0144">
        <w:rPr>
          <w:rFonts w:ascii="Arial" w:hAnsi="Arial" w:cs="Arial"/>
        </w:rPr>
        <w:tab/>
      </w:r>
      <w:r w:rsidR="00B94B7E">
        <w:rPr>
          <w:rFonts w:ascii="Arial" w:hAnsi="Arial" w:cs="Arial"/>
        </w:rPr>
        <w:t>56.1</w:t>
      </w:r>
    </w:p>
    <w:p w14:paraId="47985291" w14:textId="13576C3C" w:rsidR="00C95B55" w:rsidRPr="0015087C" w:rsidRDefault="00C95B55" w:rsidP="00DF2A4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15087C">
        <w:rPr>
          <w:rFonts w:ascii="Arial" w:hAnsi="Arial" w:cs="Arial"/>
        </w:rPr>
        <w:t xml:space="preserve">Viscosity Index                             </w:t>
      </w:r>
      <w:r w:rsidR="00DF2A46">
        <w:rPr>
          <w:rFonts w:ascii="Arial" w:hAnsi="Arial" w:cs="Arial"/>
        </w:rPr>
        <w:t xml:space="preserve"> </w:t>
      </w:r>
      <w:r w:rsidRPr="0015087C">
        <w:rPr>
          <w:rFonts w:ascii="Arial" w:hAnsi="Arial" w:cs="Arial"/>
        </w:rPr>
        <w:t xml:space="preserve"> </w:t>
      </w:r>
      <w:r w:rsidR="009B0144">
        <w:rPr>
          <w:rFonts w:ascii="Arial" w:hAnsi="Arial" w:cs="Arial"/>
        </w:rPr>
        <w:t xml:space="preserve"> </w:t>
      </w:r>
      <w:r w:rsidRPr="0015087C">
        <w:rPr>
          <w:rFonts w:ascii="Arial" w:hAnsi="Arial" w:cs="Arial"/>
        </w:rPr>
        <w:t>ASTM D2270                                          1</w:t>
      </w:r>
      <w:r w:rsidR="00D93BBA">
        <w:rPr>
          <w:rFonts w:ascii="Arial" w:hAnsi="Arial" w:cs="Arial"/>
        </w:rPr>
        <w:t>43</w:t>
      </w:r>
    </w:p>
    <w:p w14:paraId="39A4687B" w14:textId="77777777" w:rsidR="00C95B55" w:rsidRPr="0015087C" w:rsidRDefault="00C95B55" w:rsidP="00DF2A4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15087C">
        <w:rPr>
          <w:rFonts w:ascii="Arial" w:hAnsi="Arial" w:cs="Arial"/>
        </w:rPr>
        <w:t xml:space="preserve">Flash Point, </w:t>
      </w:r>
      <w:proofErr w:type="spellStart"/>
      <w:r w:rsidR="009B0144" w:rsidRPr="009B0144">
        <w:rPr>
          <w:rFonts w:ascii="Arial" w:hAnsi="Arial" w:cs="Arial"/>
          <w:vertAlign w:val="superscript"/>
        </w:rPr>
        <w:t>o</w:t>
      </w:r>
      <w:r w:rsidRPr="0015087C">
        <w:rPr>
          <w:rFonts w:ascii="Arial" w:hAnsi="Arial" w:cs="Arial"/>
        </w:rPr>
        <w:t>C</w:t>
      </w:r>
      <w:proofErr w:type="spellEnd"/>
      <w:r w:rsidRPr="0015087C">
        <w:rPr>
          <w:rFonts w:ascii="Arial" w:hAnsi="Arial" w:cs="Arial"/>
        </w:rPr>
        <w:t xml:space="preserve">                                ASTM D92                                          </w:t>
      </w:r>
      <w:r w:rsidR="009B0144">
        <w:rPr>
          <w:rFonts w:ascii="Arial" w:hAnsi="Arial" w:cs="Arial"/>
        </w:rPr>
        <w:t xml:space="preserve"> </w:t>
      </w:r>
      <w:r w:rsidRPr="0015087C">
        <w:rPr>
          <w:rFonts w:ascii="Arial" w:hAnsi="Arial" w:cs="Arial"/>
        </w:rPr>
        <w:t xml:space="preserve">   215</w:t>
      </w:r>
    </w:p>
    <w:p w14:paraId="73490E6C" w14:textId="77777777" w:rsidR="00C95B55" w:rsidRPr="0015087C" w:rsidRDefault="00C95B55" w:rsidP="00DF2A4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15087C">
        <w:rPr>
          <w:rFonts w:ascii="Arial" w:hAnsi="Arial" w:cs="Arial"/>
        </w:rPr>
        <w:t xml:space="preserve">Pour Point, </w:t>
      </w:r>
      <w:proofErr w:type="spellStart"/>
      <w:r w:rsidR="009B0144" w:rsidRPr="009B0144">
        <w:rPr>
          <w:rFonts w:ascii="Arial" w:hAnsi="Arial" w:cs="Arial"/>
          <w:vertAlign w:val="superscript"/>
        </w:rPr>
        <w:t>o</w:t>
      </w:r>
      <w:r w:rsidRPr="0015087C">
        <w:rPr>
          <w:rFonts w:ascii="Arial" w:hAnsi="Arial" w:cs="Arial"/>
        </w:rPr>
        <w:t>C</w:t>
      </w:r>
      <w:proofErr w:type="spellEnd"/>
      <w:r w:rsidRPr="0015087C">
        <w:rPr>
          <w:rFonts w:ascii="Arial" w:hAnsi="Arial" w:cs="Arial"/>
        </w:rPr>
        <w:t xml:space="preserve"> </w:t>
      </w:r>
      <w:r w:rsidR="009B0144">
        <w:rPr>
          <w:rFonts w:ascii="Arial" w:hAnsi="Arial" w:cs="Arial"/>
        </w:rPr>
        <w:t xml:space="preserve">                               </w:t>
      </w:r>
      <w:r w:rsidRPr="0015087C">
        <w:rPr>
          <w:rFonts w:ascii="Arial" w:hAnsi="Arial" w:cs="Arial"/>
        </w:rPr>
        <w:t xml:space="preserve"> ASTM D97                                          </w:t>
      </w:r>
      <w:r w:rsidR="009B0144">
        <w:rPr>
          <w:rFonts w:ascii="Arial" w:hAnsi="Arial" w:cs="Arial"/>
        </w:rPr>
        <w:t xml:space="preserve"> </w:t>
      </w:r>
      <w:r w:rsidRPr="0015087C">
        <w:rPr>
          <w:rFonts w:ascii="Arial" w:hAnsi="Arial" w:cs="Arial"/>
        </w:rPr>
        <w:t xml:space="preserve">    -38</w:t>
      </w:r>
    </w:p>
    <w:p w14:paraId="54BB39F9" w14:textId="4D642091" w:rsidR="00C95B55" w:rsidRPr="0015087C" w:rsidRDefault="00C95B55" w:rsidP="00DF2A4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15087C">
        <w:rPr>
          <w:rFonts w:ascii="Arial" w:hAnsi="Arial" w:cs="Arial"/>
        </w:rPr>
        <w:t xml:space="preserve">Calcium, ppm                                </w:t>
      </w:r>
      <w:r w:rsidR="009B0144">
        <w:rPr>
          <w:rFonts w:ascii="Arial" w:hAnsi="Arial" w:cs="Arial"/>
        </w:rPr>
        <w:t xml:space="preserve"> </w:t>
      </w:r>
      <w:r w:rsidRPr="0015087C">
        <w:rPr>
          <w:rFonts w:ascii="Arial" w:hAnsi="Arial" w:cs="Arial"/>
        </w:rPr>
        <w:t xml:space="preserve"> Spectrometer                                        </w:t>
      </w:r>
      <w:r w:rsidR="00B94B7E">
        <w:rPr>
          <w:rFonts w:ascii="Arial" w:hAnsi="Arial" w:cs="Arial"/>
        </w:rPr>
        <w:t>1</w:t>
      </w:r>
      <w:r w:rsidR="00D93BBA">
        <w:rPr>
          <w:rFonts w:ascii="Arial" w:hAnsi="Arial" w:cs="Arial"/>
        </w:rPr>
        <w:t>750</w:t>
      </w:r>
    </w:p>
    <w:p w14:paraId="2DABDF4C" w14:textId="77777777" w:rsidR="0015087C" w:rsidRPr="0015087C" w:rsidRDefault="00C95B55" w:rsidP="00DF2A4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15087C">
        <w:rPr>
          <w:rFonts w:ascii="Arial" w:hAnsi="Arial" w:cs="Arial"/>
        </w:rPr>
        <w:t xml:space="preserve">Zinc, ppm                                      </w:t>
      </w:r>
      <w:r w:rsidR="009B0144">
        <w:rPr>
          <w:rFonts w:ascii="Arial" w:hAnsi="Arial" w:cs="Arial"/>
        </w:rPr>
        <w:t xml:space="preserve"> </w:t>
      </w:r>
      <w:r w:rsidRPr="0015087C">
        <w:rPr>
          <w:rFonts w:ascii="Arial" w:hAnsi="Arial" w:cs="Arial"/>
        </w:rPr>
        <w:t xml:space="preserve"> Spectrometer                                       </w:t>
      </w:r>
      <w:r w:rsidR="00B94B7E">
        <w:rPr>
          <w:rFonts w:ascii="Arial" w:hAnsi="Arial" w:cs="Arial"/>
        </w:rPr>
        <w:t xml:space="preserve">  </w:t>
      </w:r>
      <w:r w:rsidRPr="0015087C">
        <w:rPr>
          <w:rFonts w:ascii="Arial" w:hAnsi="Arial" w:cs="Arial"/>
        </w:rPr>
        <w:t xml:space="preserve"> </w:t>
      </w:r>
      <w:r w:rsidR="00B94B7E">
        <w:rPr>
          <w:rFonts w:ascii="Arial" w:hAnsi="Arial" w:cs="Arial"/>
        </w:rPr>
        <w:t>694</w:t>
      </w:r>
    </w:p>
    <w:p w14:paraId="35A23848" w14:textId="77777777" w:rsidR="0015087C" w:rsidRPr="0015087C" w:rsidRDefault="0015087C" w:rsidP="0015087C">
      <w:pPr>
        <w:rPr>
          <w:rFonts w:ascii="Arial" w:hAnsi="Arial" w:cs="Arial"/>
        </w:rPr>
      </w:pPr>
    </w:p>
    <w:p w14:paraId="2B55FB8C" w14:textId="6F8B865F" w:rsidR="00CE6153" w:rsidRPr="00345AF5" w:rsidRDefault="0015087C" w:rsidP="0015087C">
      <w:pPr>
        <w:jc w:val="both"/>
        <w:rPr>
          <w:rFonts w:ascii="Arial" w:hAnsi="Arial" w:cs="Arial"/>
        </w:rPr>
      </w:pPr>
      <w:r w:rsidRPr="00127788">
        <w:rPr>
          <w:b/>
        </w:rPr>
        <w:t>NOTE:</w:t>
      </w:r>
      <w:r w:rsidRPr="00127788">
        <w:t xml:space="preserve"> </w:t>
      </w:r>
      <w:r w:rsidRPr="00345AF5">
        <w:rPr>
          <w:rFonts w:ascii="Arial" w:hAnsi="Arial" w:cs="Arial"/>
        </w:rPr>
        <w:t>Values are typical only. Due to ongoing research, development and product improvement, product formulas are subject to change without notice. Chemlube International cannot know all the uses and conditions to which this product may be subjected</w:t>
      </w:r>
      <w:r w:rsidR="00727E79">
        <w:rPr>
          <w:rFonts w:ascii="Arial" w:hAnsi="Arial" w:cs="Arial"/>
        </w:rPr>
        <w:t>,</w:t>
      </w:r>
      <w:r w:rsidRPr="00345AF5">
        <w:rPr>
          <w:rFonts w:ascii="Arial" w:hAnsi="Arial" w:cs="Arial"/>
        </w:rPr>
        <w:t xml:space="preserve"> therefore it is the user’s responsibility to ascertain that it is suitable for any intended use or application.</w:t>
      </w:r>
      <w:r w:rsidR="00DD7786">
        <w:rPr>
          <w:rFonts w:ascii="Arial" w:hAnsi="Arial" w:cs="Arial"/>
        </w:rPr>
        <w:t xml:space="preserve"> Reviewed 2-</w:t>
      </w:r>
      <w:r w:rsidR="00D93BBA">
        <w:rPr>
          <w:rFonts w:ascii="Arial" w:hAnsi="Arial" w:cs="Arial"/>
        </w:rPr>
        <w:t>1</w:t>
      </w:r>
      <w:r w:rsidR="00DD7786">
        <w:rPr>
          <w:rFonts w:ascii="Arial" w:hAnsi="Arial" w:cs="Arial"/>
        </w:rPr>
        <w:t>-2</w:t>
      </w:r>
      <w:r w:rsidR="00D93BBA">
        <w:rPr>
          <w:rFonts w:ascii="Arial" w:hAnsi="Arial" w:cs="Arial"/>
        </w:rPr>
        <w:t>2</w:t>
      </w:r>
    </w:p>
    <w:p w14:paraId="1C9FF816" w14:textId="77777777" w:rsidR="0015087C" w:rsidRPr="00345AF5" w:rsidRDefault="0015087C" w:rsidP="0015087C">
      <w:pPr>
        <w:rPr>
          <w:rFonts w:ascii="Arial" w:hAnsi="Arial" w:cs="Arial"/>
          <w:sz w:val="24"/>
          <w:szCs w:val="24"/>
        </w:rPr>
      </w:pPr>
    </w:p>
    <w:sectPr w:rsidR="0015087C" w:rsidRPr="00345AF5" w:rsidSect="00CE61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2B502" w14:textId="77777777" w:rsidR="006A74BF" w:rsidRDefault="006A74BF" w:rsidP="0015087C">
      <w:r>
        <w:separator/>
      </w:r>
    </w:p>
  </w:endnote>
  <w:endnote w:type="continuationSeparator" w:id="0">
    <w:p w14:paraId="19B23506" w14:textId="77777777" w:rsidR="006A74BF" w:rsidRDefault="006A74BF" w:rsidP="00150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ACE2F" w14:textId="77777777" w:rsidR="00CB1810" w:rsidRDefault="00CB18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91F9D" w14:textId="77777777" w:rsidR="00CE6153" w:rsidRPr="00127788" w:rsidRDefault="00CE6153" w:rsidP="00CE6153">
    <w:pPr>
      <w:jc w:val="center"/>
      <w:rPr>
        <w:b/>
      </w:rPr>
    </w:pPr>
    <w:r w:rsidRPr="00127788">
      <w:rPr>
        <w:b/>
      </w:rPr>
      <w:t>Contact:  Chemlube International LLC,</w:t>
    </w:r>
    <w:r w:rsidRPr="00127788">
      <w:t xml:space="preserve"> 500 Mamaroneck Avenue, Harrison, NY 10528 USA</w:t>
    </w:r>
  </w:p>
  <w:p w14:paraId="598EBCE6" w14:textId="77777777" w:rsidR="00CE6153" w:rsidRPr="0015087C" w:rsidRDefault="00CB1810" w:rsidP="00CE6153">
    <w:pPr>
      <w:rPr>
        <w:sz w:val="24"/>
        <w:szCs w:val="24"/>
      </w:rPr>
    </w:pPr>
    <w:r>
      <w:t xml:space="preserve">     </w:t>
    </w:r>
    <w:r w:rsidR="00CE6153" w:rsidRPr="00127788">
      <w:t xml:space="preserve">Tel: +1-914-381-5800; fax: +1-914-381-8988   E -mail: info@chemlube.com., </w:t>
    </w:r>
    <w:hyperlink r:id="rId1" w:history="1">
      <w:r w:rsidR="00CE6153" w:rsidRPr="00127788">
        <w:t>www.chemlube.com</w:t>
      </w:r>
    </w:hyperlink>
  </w:p>
  <w:p w14:paraId="53F1AEDA" w14:textId="77777777" w:rsidR="00CE6153" w:rsidRDefault="00CE61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335DF" w14:textId="77777777" w:rsidR="00CB1810" w:rsidRDefault="00CB1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464D1" w14:textId="77777777" w:rsidR="006A74BF" w:rsidRDefault="006A74BF" w:rsidP="0015087C">
      <w:r>
        <w:separator/>
      </w:r>
    </w:p>
  </w:footnote>
  <w:footnote w:type="continuationSeparator" w:id="0">
    <w:p w14:paraId="3CBAE8F9" w14:textId="77777777" w:rsidR="006A74BF" w:rsidRDefault="006A74BF" w:rsidP="00150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F8C62" w14:textId="77777777" w:rsidR="00CB1810" w:rsidRDefault="00CB18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6531" w14:textId="77777777" w:rsidR="0015087C" w:rsidRDefault="0015087C" w:rsidP="0015087C">
    <w:pPr>
      <w:pStyle w:val="Header"/>
      <w:jc w:val="center"/>
    </w:pPr>
    <w:r w:rsidRPr="0015087C">
      <w:rPr>
        <w:noProof/>
      </w:rPr>
      <w:drawing>
        <wp:inline distT="0" distB="0" distL="0" distR="0" wp14:anchorId="0A5A5384" wp14:editId="4642A5BA">
          <wp:extent cx="3120178" cy="905933"/>
          <wp:effectExtent l="19050" t="0" r="4022" b="0"/>
          <wp:docPr id="2" name="Picture 4" descr="Chemlub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emlubeLogo"/>
                  <pic:cNvPicPr>
                    <a:picLocks noChangeAspect="1" noChangeArrowheads="1"/>
                  </pic:cNvPicPr>
                </pic:nvPicPr>
                <pic:blipFill>
                  <a:blip r:embed="rId1"/>
                  <a:srcRect/>
                  <a:stretch>
                    <a:fillRect/>
                  </a:stretch>
                </pic:blipFill>
                <pic:spPr bwMode="auto">
                  <a:xfrm>
                    <a:off x="0" y="0"/>
                    <a:ext cx="3126574" cy="90779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E12B2" w14:textId="77777777" w:rsidR="00CB1810" w:rsidRDefault="00CB18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259D"/>
    <w:multiLevelType w:val="hybridMultilevel"/>
    <w:tmpl w:val="84F65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73F"/>
    <w:rsid w:val="0015087C"/>
    <w:rsid w:val="00225C09"/>
    <w:rsid w:val="00345AF5"/>
    <w:rsid w:val="003760C1"/>
    <w:rsid w:val="003816B1"/>
    <w:rsid w:val="004D001C"/>
    <w:rsid w:val="00516B4B"/>
    <w:rsid w:val="005E73CC"/>
    <w:rsid w:val="006A74BF"/>
    <w:rsid w:val="006B7929"/>
    <w:rsid w:val="006C496F"/>
    <w:rsid w:val="00727E79"/>
    <w:rsid w:val="008902C8"/>
    <w:rsid w:val="0096473F"/>
    <w:rsid w:val="009B0144"/>
    <w:rsid w:val="00A440E0"/>
    <w:rsid w:val="00A4650D"/>
    <w:rsid w:val="00B5793E"/>
    <w:rsid w:val="00B94B7E"/>
    <w:rsid w:val="00C7443F"/>
    <w:rsid w:val="00C80B6C"/>
    <w:rsid w:val="00C95B55"/>
    <w:rsid w:val="00CA5F88"/>
    <w:rsid w:val="00CB1810"/>
    <w:rsid w:val="00CE6153"/>
    <w:rsid w:val="00D56F46"/>
    <w:rsid w:val="00D93BBA"/>
    <w:rsid w:val="00DD7786"/>
    <w:rsid w:val="00DF2A46"/>
    <w:rsid w:val="00E74A96"/>
    <w:rsid w:val="00E8475E"/>
    <w:rsid w:val="00FA5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D7E6D"/>
  <w15:docId w15:val="{8975381E-EFC0-476A-90B6-D2171D80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73F"/>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73F"/>
    <w:pPr>
      <w:ind w:left="720"/>
      <w:contextualSpacing/>
    </w:pPr>
  </w:style>
  <w:style w:type="paragraph" w:styleId="Header">
    <w:name w:val="header"/>
    <w:basedOn w:val="Normal"/>
    <w:link w:val="HeaderChar"/>
    <w:uiPriority w:val="99"/>
    <w:unhideWhenUsed/>
    <w:rsid w:val="0015087C"/>
    <w:pPr>
      <w:tabs>
        <w:tab w:val="center" w:pos="4680"/>
        <w:tab w:val="right" w:pos="9360"/>
      </w:tabs>
    </w:pPr>
  </w:style>
  <w:style w:type="character" w:customStyle="1" w:styleId="HeaderChar">
    <w:name w:val="Header Char"/>
    <w:basedOn w:val="DefaultParagraphFont"/>
    <w:link w:val="Header"/>
    <w:uiPriority w:val="99"/>
    <w:rsid w:val="0015087C"/>
    <w:rPr>
      <w:rFonts w:ascii="Times New Roman" w:eastAsia="PMingLiU" w:hAnsi="Times New Roman" w:cs="Times New Roman"/>
    </w:rPr>
  </w:style>
  <w:style w:type="paragraph" w:styleId="Footer">
    <w:name w:val="footer"/>
    <w:basedOn w:val="Normal"/>
    <w:link w:val="FooterChar"/>
    <w:uiPriority w:val="99"/>
    <w:unhideWhenUsed/>
    <w:rsid w:val="0015087C"/>
    <w:pPr>
      <w:tabs>
        <w:tab w:val="center" w:pos="4680"/>
        <w:tab w:val="right" w:pos="9360"/>
      </w:tabs>
    </w:pPr>
  </w:style>
  <w:style w:type="character" w:customStyle="1" w:styleId="FooterChar">
    <w:name w:val="Footer Char"/>
    <w:basedOn w:val="DefaultParagraphFont"/>
    <w:link w:val="Footer"/>
    <w:uiPriority w:val="99"/>
    <w:rsid w:val="0015087C"/>
    <w:rPr>
      <w:rFonts w:ascii="Times New Roman" w:eastAsia="PMingLiU" w:hAnsi="Times New Roman" w:cs="Times New Roman"/>
    </w:rPr>
  </w:style>
  <w:style w:type="paragraph" w:styleId="BalloonText">
    <w:name w:val="Balloon Text"/>
    <w:basedOn w:val="Normal"/>
    <w:link w:val="BalloonTextChar"/>
    <w:uiPriority w:val="99"/>
    <w:semiHidden/>
    <w:unhideWhenUsed/>
    <w:rsid w:val="0015087C"/>
    <w:rPr>
      <w:rFonts w:ascii="Tahoma" w:hAnsi="Tahoma" w:cs="Tahoma"/>
      <w:sz w:val="16"/>
      <w:szCs w:val="16"/>
    </w:rPr>
  </w:style>
  <w:style w:type="character" w:customStyle="1" w:styleId="BalloonTextChar">
    <w:name w:val="Balloon Text Char"/>
    <w:basedOn w:val="DefaultParagraphFont"/>
    <w:link w:val="BalloonText"/>
    <w:uiPriority w:val="99"/>
    <w:semiHidden/>
    <w:rsid w:val="0015087C"/>
    <w:rPr>
      <w:rFonts w:ascii="Tahoma" w:eastAsia="PMingLiU"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chemlube.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249879-BBEA-4FC8-BBE3-67B546E15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ruliffson</dc:creator>
  <cp:lastModifiedBy>Scott Ruliffson</cp:lastModifiedBy>
  <cp:revision>2</cp:revision>
  <cp:lastPrinted>2015-02-17T13:48:00Z</cp:lastPrinted>
  <dcterms:created xsi:type="dcterms:W3CDTF">2022-01-31T14:21:00Z</dcterms:created>
  <dcterms:modified xsi:type="dcterms:W3CDTF">2022-01-31T14:21:00Z</dcterms:modified>
</cp:coreProperties>
</file>